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1E6BEAED" w:rsidR="00394C6C" w:rsidRPr="00394C6C" w:rsidRDefault="0085001F"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#129</w:t>
      </w:r>
      <w:r w:rsidR="00B13F38">
        <w:rPr>
          <w:rFonts w:cs="Times New Roman"/>
          <w:b/>
          <w:sz w:val="24"/>
          <w:lang w:val="de-DE" w:eastAsia="x-none"/>
        </w:rPr>
        <w:t>bis</w:t>
      </w:r>
      <w:r w:rsidR="00394C6C" w:rsidRPr="00394C6C">
        <w:rPr>
          <w:rFonts w:cs="Times New Roman"/>
          <w:b/>
          <w:sz w:val="24"/>
          <w:lang w:val="de-DE" w:eastAsia="x-none"/>
        </w:rPr>
        <w:tab/>
      </w:r>
      <w:r w:rsidR="00136B6B" w:rsidRPr="00136B6B">
        <w:rPr>
          <w:rFonts w:cs="Times New Roman"/>
          <w:b/>
          <w:sz w:val="24"/>
          <w:lang w:val="de-DE" w:eastAsia="x-none"/>
        </w:rPr>
        <w:t>R2-2502482</w:t>
      </w:r>
    </w:p>
    <w:p w14:paraId="11776FA6" w14:textId="77EBC649" w:rsidR="00A209D6" w:rsidRPr="00465587" w:rsidRDefault="00B13F38" w:rsidP="00E94277">
      <w:pPr>
        <w:pStyle w:val="Header"/>
        <w:tabs>
          <w:tab w:val="right" w:pos="9639"/>
        </w:tabs>
        <w:rPr>
          <w:bCs/>
          <w:sz w:val="24"/>
          <w:szCs w:val="24"/>
          <w:lang w:eastAsia="zh-CN"/>
        </w:rPr>
      </w:pPr>
      <w:r>
        <w:rPr>
          <w:rFonts w:eastAsia="MS Mincho"/>
          <w:noProof w:val="0"/>
          <w:sz w:val="24"/>
          <w:szCs w:val="24"/>
          <w:lang w:val="de-DE" w:eastAsia="x-none"/>
        </w:rPr>
        <w:t>Wuhan</w:t>
      </w:r>
      <w:r w:rsidR="00815167" w:rsidRPr="00815167">
        <w:rPr>
          <w:rFonts w:eastAsia="MS Mincho"/>
          <w:noProof w:val="0"/>
          <w:sz w:val="24"/>
          <w:szCs w:val="24"/>
          <w:lang w:val="de-DE" w:eastAsia="x-none"/>
        </w:rPr>
        <w:t xml:space="preserve">, </w:t>
      </w:r>
      <w:r>
        <w:rPr>
          <w:rFonts w:eastAsia="MS Mincho"/>
          <w:noProof w:val="0"/>
          <w:sz w:val="24"/>
          <w:szCs w:val="24"/>
          <w:lang w:val="de-DE" w:eastAsia="x-none"/>
        </w:rPr>
        <w:t>China, 7th – 11</w:t>
      </w:r>
      <w:r w:rsidR="00815167" w:rsidRPr="00815167">
        <w:rPr>
          <w:rFonts w:eastAsia="MS Mincho"/>
          <w:noProof w:val="0"/>
          <w:sz w:val="24"/>
          <w:szCs w:val="24"/>
          <w:lang w:val="de-DE" w:eastAsia="x-none"/>
        </w:rPr>
        <w:t>t</w:t>
      </w:r>
      <w:r>
        <w:rPr>
          <w:rFonts w:eastAsia="MS Mincho"/>
          <w:noProof w:val="0"/>
          <w:sz w:val="24"/>
          <w:szCs w:val="24"/>
          <w:lang w:val="de-DE" w:eastAsia="x-none"/>
        </w:rPr>
        <w:t>h</w:t>
      </w:r>
      <w:r w:rsidR="00815167" w:rsidRPr="00815167">
        <w:rPr>
          <w:rFonts w:eastAsia="MS Mincho"/>
          <w:noProof w:val="0"/>
          <w:sz w:val="24"/>
          <w:szCs w:val="24"/>
          <w:lang w:val="de-DE" w:eastAsia="x-none"/>
        </w:rPr>
        <w:t xml:space="preserve"> Feb 2025</w:t>
      </w:r>
      <w:r w:rsidR="00A209D6">
        <w:rPr>
          <w:noProof w:val="0"/>
          <w:sz w:val="24"/>
          <w:szCs w:val="24"/>
          <w:lang w:eastAsia="zh-CN"/>
        </w:rPr>
        <w:tab/>
      </w:r>
    </w:p>
    <w:p w14:paraId="403CB9C0" w14:textId="77777777" w:rsidR="00A209D6" w:rsidRPr="00B266B0" w:rsidRDefault="00A209D6" w:rsidP="00A209D6">
      <w:pPr>
        <w:pStyle w:val="Header"/>
        <w:rPr>
          <w:bCs/>
          <w:noProof w:val="0"/>
          <w:sz w:val="24"/>
        </w:rPr>
      </w:pPr>
    </w:p>
    <w:p w14:paraId="59B45816" w14:textId="77777777" w:rsidR="00E82A64" w:rsidRDefault="00A209D6" w:rsidP="00E82A64">
      <w:pPr>
        <w:pStyle w:val="CRCoverPage"/>
        <w:tabs>
          <w:tab w:val="left" w:pos="1985"/>
        </w:tabs>
        <w:rPr>
          <w:rFonts w:cs="Arial"/>
          <w:b/>
          <w:bCs/>
          <w:sz w:val="24"/>
        </w:rPr>
      </w:pPr>
      <w:r w:rsidRPr="00B266B0">
        <w:rPr>
          <w:rFonts w:cs="Arial"/>
          <w:b/>
          <w:bCs/>
          <w:sz w:val="24"/>
        </w:rPr>
        <w:t>Agenda item:</w:t>
      </w:r>
      <w:r>
        <w:rPr>
          <w:rFonts w:cs="Arial"/>
          <w:b/>
          <w:bCs/>
          <w:sz w:val="24"/>
        </w:rPr>
        <w:tab/>
      </w:r>
      <w:r w:rsidR="00F27907">
        <w:rPr>
          <w:rFonts w:cs="Arial"/>
          <w:b/>
          <w:bCs/>
          <w:sz w:val="24"/>
        </w:rPr>
        <w:t>8.10.5</w:t>
      </w:r>
    </w:p>
    <w:p w14:paraId="73188B46" w14:textId="1ED7D934" w:rsidR="00A209D6" w:rsidRPr="00D64B1C" w:rsidRDefault="00A209D6" w:rsidP="00E82A64">
      <w:pPr>
        <w:pStyle w:val="CRCoverPage"/>
        <w:tabs>
          <w:tab w:val="left" w:pos="1985"/>
        </w:tabs>
        <w:rPr>
          <w:rFonts w:eastAsia="SimSun"/>
          <w:b/>
          <w:bCs/>
          <w:sz w:val="24"/>
        </w:rPr>
      </w:pPr>
      <w:r w:rsidRPr="00D64B1C">
        <w:rPr>
          <w:rFonts w:eastAsia="SimSun"/>
          <w:b/>
          <w:bCs/>
          <w:sz w:val="24"/>
        </w:rPr>
        <w:t>Source:</w:t>
      </w:r>
      <w:r w:rsidRPr="00D64B1C">
        <w:rPr>
          <w:rFonts w:eastAsia="SimSun"/>
          <w:b/>
          <w:bCs/>
          <w:sz w:val="24"/>
        </w:rPr>
        <w:tab/>
      </w:r>
      <w:r w:rsidR="00B46E85" w:rsidRPr="00D64B1C">
        <w:rPr>
          <w:rFonts w:eastAsia="SimSun"/>
          <w:b/>
          <w:bCs/>
          <w:sz w:val="24"/>
        </w:rPr>
        <w:t>Samsung</w:t>
      </w:r>
    </w:p>
    <w:p w14:paraId="0FA3EF00" w14:textId="77A2D130"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E82A64">
        <w:rPr>
          <w:rFonts w:eastAsia="SimSun"/>
          <w:b/>
          <w:bCs/>
          <w:sz w:val="24"/>
          <w:szCs w:val="20"/>
          <w:lang w:val="en-GB" w:eastAsia="en-US"/>
        </w:rPr>
        <w:t>SON/MDT for Leftovers from Rel-18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6A1E9311" w:rsidR="00A209D6" w:rsidRDefault="00A209D6" w:rsidP="00A209D6">
      <w:pPr>
        <w:pStyle w:val="Heading1"/>
      </w:pPr>
      <w:r>
        <w:t>Introduction</w:t>
      </w:r>
    </w:p>
    <w:p w14:paraId="5DB9A3ED" w14:textId="2B928806" w:rsidR="005C6D5D" w:rsidRDefault="003C30AA" w:rsidP="005C6D5D">
      <w:pPr>
        <w:spacing w:before="120" w:after="120"/>
        <w:jc w:val="both"/>
        <w:rPr>
          <w:rFonts w:eastAsia="SimSun"/>
          <w:lang w:eastAsia="zh-CN"/>
        </w:rPr>
      </w:pPr>
      <w:r>
        <w:rPr>
          <w:lang w:val="en-GB" w:eastAsia="en-US"/>
        </w:rPr>
        <w:t>In this contribution, we discuss the remaining issues for the SON/MDT for Leftovers from Rel-18</w:t>
      </w:r>
      <w:r w:rsidR="00D97531">
        <w:rPr>
          <w:lang w:val="en-GB" w:eastAsia="en-US"/>
        </w:rPr>
        <w:t>.</w:t>
      </w:r>
    </w:p>
    <w:p w14:paraId="4C312F3D" w14:textId="567B0C83" w:rsidR="007E0CC9" w:rsidRDefault="00DC6A61" w:rsidP="00DD212B">
      <w:pPr>
        <w:pStyle w:val="Heading1"/>
      </w:pPr>
      <w:r>
        <w:t>Discussion</w:t>
      </w:r>
      <w:bookmarkEnd w:id="0"/>
    </w:p>
    <w:p w14:paraId="2F791956" w14:textId="5D65FE59" w:rsidR="00D97531" w:rsidRDefault="00D97531" w:rsidP="00D97531">
      <w:pPr>
        <w:pStyle w:val="Heading2"/>
      </w:pPr>
      <w:r w:rsidRPr="00D97531">
        <w:t>RACH optimization for SDT</w:t>
      </w:r>
    </w:p>
    <w:p w14:paraId="2CDB9006" w14:textId="2564712E" w:rsidR="00D97531" w:rsidRDefault="00D97531" w:rsidP="00D97531">
      <w:pPr>
        <w:rPr>
          <w:lang w:val="en-GB" w:eastAsia="en-US"/>
        </w:rPr>
      </w:pPr>
      <w:r>
        <w:rPr>
          <w:lang w:val="en-GB" w:eastAsia="en-US"/>
        </w:rPr>
        <w:t>In running RRC CR for SON/MDT, there is an Editor’s Note as below:</w:t>
      </w:r>
    </w:p>
    <w:p w14:paraId="0E5815E4" w14:textId="77777777" w:rsidR="0083001B" w:rsidRPr="00744904" w:rsidRDefault="0083001B" w:rsidP="0083001B">
      <w:pPr>
        <w:pStyle w:val="PL"/>
        <w:rPr>
          <w:rFonts w:cs="Courier New"/>
        </w:rPr>
      </w:pPr>
      <w:r w:rsidRPr="00744904">
        <w:rPr>
          <w:rFonts w:cs="Courier New"/>
        </w:rPr>
        <w:t xml:space="preserve">    [[</w:t>
      </w:r>
    </w:p>
    <w:p w14:paraId="644C73FD" w14:textId="77777777" w:rsidR="0083001B" w:rsidRPr="00744904" w:rsidRDefault="0083001B" w:rsidP="0083001B">
      <w:pPr>
        <w:pStyle w:val="PL"/>
        <w:rPr>
          <w:rFonts w:cs="Courier New"/>
        </w:rPr>
      </w:pPr>
      <w:r w:rsidRPr="00744904">
        <w:rPr>
          <w:rFonts w:cs="Courier New"/>
        </w:rPr>
        <w:t xml:space="preserve">    sdt-FailureCause-r19                 ENUMERATED {t319a-expiry, maxRetxThreshold, preambleTransMax, configuredGrantTimer, cg-SDT-TimeAlignmentTimer, cellReselection, spare2, spare1}                                       OPTIONAL,</w:t>
      </w:r>
    </w:p>
    <w:p w14:paraId="640A9889" w14:textId="77777777" w:rsidR="0083001B" w:rsidRDefault="0083001B" w:rsidP="0083001B">
      <w:pPr>
        <w:pStyle w:val="PL"/>
      </w:pPr>
      <w:r>
        <w:t xml:space="preserve">    sdt-</w:t>
      </w:r>
      <w:r w:rsidRPr="002F17CD">
        <w:rPr>
          <w:rFonts w:eastAsia="DengXian" w:cs="Courier New" w:hint="eastAsia"/>
          <w:lang w:eastAsia="zh-CN"/>
        </w:rPr>
        <w:t>DL</w:t>
      </w:r>
      <w:r>
        <w:t>-RsrpInfo-r19                  RSRP-Range                                       OPTIONAL,</w:t>
      </w:r>
    </w:p>
    <w:p w14:paraId="058AA1A1" w14:textId="77777777" w:rsidR="0083001B" w:rsidRDefault="0083001B" w:rsidP="0083001B">
      <w:pPr>
        <w:pStyle w:val="PL"/>
      </w:pPr>
      <w:r>
        <w:t xml:space="preserve">    sdt-</w:t>
      </w:r>
      <w:r w:rsidRPr="002F17CD">
        <w:rPr>
          <w:rFonts w:eastAsia="DengXian" w:cs="Courier New" w:hint="eastAsia"/>
          <w:lang w:eastAsia="zh-CN"/>
        </w:rPr>
        <w:t>UL</w:t>
      </w:r>
      <w:r>
        <w:t>-DataVolume-r19                INTEGER (0..xxxx)                                OPTIONAL,</w:t>
      </w:r>
    </w:p>
    <w:p w14:paraId="32675982" w14:textId="77777777" w:rsidR="0083001B" w:rsidRPr="00744904" w:rsidRDefault="0083001B" w:rsidP="0083001B">
      <w:pPr>
        <w:pStyle w:val="PL"/>
        <w:rPr>
          <w:rFonts w:cs="Courier New"/>
        </w:rPr>
      </w:pPr>
      <w:r w:rsidRPr="00744904">
        <w:rPr>
          <w:rFonts w:cs="Courier New"/>
        </w:rPr>
        <w:t xml:space="preserve">    timeSinceSdtExecuti</w:t>
      </w:r>
      <w:r w:rsidRPr="002F17CD">
        <w:rPr>
          <w:rFonts w:eastAsia="DengXian" w:cs="Courier New"/>
          <w:lang w:eastAsia="zh-CN"/>
        </w:rPr>
        <w:t>on</w:t>
      </w:r>
      <w:r w:rsidRPr="00744904">
        <w:rPr>
          <w:rFonts w:cs="Courier New"/>
        </w:rPr>
        <w:t>-r19            TimeSinceFailure-r16                             OPTIONAL</w:t>
      </w:r>
    </w:p>
    <w:p w14:paraId="41E196A9" w14:textId="77777777" w:rsidR="0083001B" w:rsidRDefault="0083001B" w:rsidP="0083001B">
      <w:pPr>
        <w:pStyle w:val="PL"/>
      </w:pPr>
      <w:r>
        <w:t xml:space="preserve">    ]]</w:t>
      </w:r>
    </w:p>
    <w:p w14:paraId="1956BC44" w14:textId="77777777" w:rsidR="0083001B" w:rsidRDefault="0083001B" w:rsidP="00D97531">
      <w:pPr>
        <w:rPr>
          <w:lang w:val="en-GB" w:eastAsia="en-US"/>
        </w:rPr>
      </w:pPr>
    </w:p>
    <w:p w14:paraId="4D6A4796" w14:textId="77777777" w:rsidR="00D97531" w:rsidRPr="006D0C02" w:rsidRDefault="00D97531" w:rsidP="00D97531">
      <w:pPr>
        <w:pStyle w:val="PL"/>
      </w:pPr>
      <w:r>
        <w:t xml:space="preserve">Editor's note: The value range for </w:t>
      </w:r>
      <w:r w:rsidRPr="005544F5">
        <w:rPr>
          <w:i/>
          <w:iCs/>
        </w:rPr>
        <w:t>sdt-</w:t>
      </w:r>
      <w:r w:rsidRPr="002F17CD">
        <w:rPr>
          <w:rFonts w:eastAsia="DengXian" w:cs="Courier New" w:hint="eastAsia"/>
          <w:i/>
          <w:lang w:eastAsia="zh-CN"/>
        </w:rPr>
        <w:t>UL</w:t>
      </w:r>
      <w:r w:rsidRPr="005544F5">
        <w:rPr>
          <w:i/>
          <w:iCs/>
        </w:rPr>
        <w:t>-DataVolume-r19</w:t>
      </w:r>
      <w:r>
        <w:t xml:space="preserve"> is FFS.</w:t>
      </w:r>
    </w:p>
    <w:p w14:paraId="6DF329A9" w14:textId="4F8C38F6" w:rsidR="00D97531" w:rsidRDefault="00D97531" w:rsidP="00D97531">
      <w:pPr>
        <w:rPr>
          <w:lang w:val="en-GB" w:eastAsia="en-US"/>
        </w:rPr>
      </w:pPr>
    </w:p>
    <w:p w14:paraId="51721559" w14:textId="1A759BC9" w:rsidR="004735B2" w:rsidRDefault="004735B2" w:rsidP="00D97531">
      <w:pPr>
        <w:rPr>
          <w:lang w:val="en-GB" w:eastAsia="en-US"/>
        </w:rPr>
      </w:pPr>
      <w:r>
        <w:rPr>
          <w:lang w:val="en-GB" w:eastAsia="en-US"/>
        </w:rPr>
        <w:t xml:space="preserve">Sdt-DataVolumeThreshold, the </w:t>
      </w:r>
      <w:r w:rsidRPr="004735B2">
        <w:rPr>
          <w:lang w:val="en-GB" w:eastAsia="en-US"/>
        </w:rPr>
        <w:t>Data volume threshold used to determine whether SDT can be initiated</w:t>
      </w:r>
      <w:r w:rsidR="006D4E50">
        <w:rPr>
          <w:lang w:val="en-GB" w:eastAsia="en-US"/>
        </w:rPr>
        <w:t>, is broadcasted in SIB. It is defined as follows.</w:t>
      </w:r>
    </w:p>
    <w:p w14:paraId="13E9D235" w14:textId="77777777" w:rsidR="004735B2" w:rsidRDefault="004735B2" w:rsidP="004735B2">
      <w:pPr>
        <w:pStyle w:val="PL"/>
      </w:pPr>
      <w:r>
        <w:t xml:space="preserve">SDT-ConfigCommonSIB-r17 ::=          </w:t>
      </w:r>
      <w:r>
        <w:rPr>
          <w:color w:val="993366"/>
        </w:rPr>
        <w:t>SEQUENCE</w:t>
      </w:r>
      <w:r>
        <w:t xml:space="preserve"> {</w:t>
      </w:r>
    </w:p>
    <w:p w14:paraId="0C31F0D5" w14:textId="77777777" w:rsidR="004735B2" w:rsidRDefault="004735B2" w:rsidP="004735B2">
      <w:pPr>
        <w:pStyle w:val="PL"/>
        <w:rPr>
          <w:color w:val="808080"/>
        </w:rPr>
      </w:pPr>
      <w:r>
        <w:t xml:space="preserve">    sdt-RSRP-Threshold-r17               RSRP-Range                                                            </w:t>
      </w:r>
      <w:r>
        <w:rPr>
          <w:color w:val="993366"/>
        </w:rPr>
        <w:t>OPTIONAL</w:t>
      </w:r>
      <w:r>
        <w:t xml:space="preserve">, </w:t>
      </w:r>
      <w:r>
        <w:rPr>
          <w:color w:val="808080"/>
        </w:rPr>
        <w:t>-- Need R</w:t>
      </w:r>
    </w:p>
    <w:p w14:paraId="72F0C9FB" w14:textId="77777777" w:rsidR="004735B2" w:rsidRDefault="004735B2" w:rsidP="004735B2">
      <w:pPr>
        <w:pStyle w:val="PL"/>
        <w:rPr>
          <w:color w:val="808080"/>
        </w:rPr>
      </w:pPr>
      <w:r>
        <w:t xml:space="preserve">    sdt-LogicalChannelSR-DelayTimer-r17  </w:t>
      </w:r>
      <w:r>
        <w:rPr>
          <w:color w:val="993366"/>
        </w:rPr>
        <w:t>ENUMERATED</w:t>
      </w:r>
      <w:r>
        <w:t xml:space="preserve"> { sf20, sf40, sf64, sf128, sf512, sf1024, sf2560, spare1}  </w:t>
      </w:r>
      <w:r>
        <w:rPr>
          <w:color w:val="993366"/>
        </w:rPr>
        <w:t>OPTIONAL</w:t>
      </w:r>
      <w:r>
        <w:t xml:space="preserve">, </w:t>
      </w:r>
      <w:r>
        <w:rPr>
          <w:color w:val="808080"/>
        </w:rPr>
        <w:t>-- Need R</w:t>
      </w:r>
    </w:p>
    <w:p w14:paraId="1A81A1A4" w14:textId="77777777" w:rsidR="004735B2" w:rsidRPr="004735B2" w:rsidRDefault="004735B2" w:rsidP="004735B2">
      <w:pPr>
        <w:pStyle w:val="PL"/>
        <w:rPr>
          <w:highlight w:val="yellow"/>
        </w:rPr>
      </w:pPr>
      <w:r>
        <w:t xml:space="preserve">    </w:t>
      </w:r>
      <w:r w:rsidRPr="004735B2">
        <w:rPr>
          <w:highlight w:val="yellow"/>
        </w:rPr>
        <w:t xml:space="preserve">sdt-DataVolumeThreshold-r17          </w:t>
      </w:r>
      <w:r w:rsidRPr="004735B2">
        <w:rPr>
          <w:color w:val="993366"/>
          <w:highlight w:val="yellow"/>
        </w:rPr>
        <w:t>ENUMERATED</w:t>
      </w:r>
      <w:r w:rsidRPr="004735B2">
        <w:rPr>
          <w:highlight w:val="yellow"/>
        </w:rPr>
        <w:t xml:space="preserve"> {byte32, byte100, byte200, byte400, byte600, byte800, byte1000, byte2000, byte4000,</w:t>
      </w:r>
    </w:p>
    <w:p w14:paraId="7A22C300" w14:textId="77777777" w:rsidR="004735B2" w:rsidRDefault="004735B2" w:rsidP="004735B2">
      <w:pPr>
        <w:pStyle w:val="PL"/>
      </w:pPr>
      <w:r w:rsidRPr="004735B2">
        <w:rPr>
          <w:highlight w:val="yellow"/>
        </w:rPr>
        <w:t xml:space="preserve">                                                     byte8000, byte9000, byte10000, byte12000, byte24000, byte48000, byte96000},</w:t>
      </w:r>
    </w:p>
    <w:p w14:paraId="229FE092" w14:textId="77777777" w:rsidR="004735B2" w:rsidRDefault="004735B2" w:rsidP="004735B2">
      <w:pPr>
        <w:pStyle w:val="PL"/>
      </w:pPr>
      <w:r>
        <w:t xml:space="preserve">    t319a-r17                            </w:t>
      </w:r>
      <w:r>
        <w:rPr>
          <w:color w:val="993366"/>
        </w:rPr>
        <w:t>ENUMERATED</w:t>
      </w:r>
      <w:r>
        <w:t xml:space="preserve"> { ms100, ms200, ms300, ms400, ms600, ms1000, ms2000,</w:t>
      </w:r>
    </w:p>
    <w:p w14:paraId="6A770765" w14:textId="77777777" w:rsidR="004735B2" w:rsidRDefault="004735B2" w:rsidP="004735B2">
      <w:pPr>
        <w:pStyle w:val="PL"/>
      </w:pPr>
      <w:r>
        <w:t xml:space="preserve">                                                      ms3000, ms4000, spare7, spare6, spare5, spare4, spare3, spare2, spare1}</w:t>
      </w:r>
    </w:p>
    <w:p w14:paraId="73639D08" w14:textId="77777777" w:rsidR="004735B2" w:rsidRDefault="004735B2" w:rsidP="004735B2">
      <w:pPr>
        <w:pStyle w:val="PL"/>
      </w:pPr>
      <w:r>
        <w:t>}</w:t>
      </w:r>
    </w:p>
    <w:p w14:paraId="3010E9E5" w14:textId="44EE9202" w:rsidR="004735B2" w:rsidRDefault="004735B2" w:rsidP="00D97531">
      <w:pPr>
        <w:rPr>
          <w:lang w:val="en-GB" w:eastAsia="en-US"/>
        </w:rPr>
      </w:pPr>
    </w:p>
    <w:p w14:paraId="1FA5E503" w14:textId="358153C7" w:rsidR="0083001B" w:rsidRDefault="0083001B" w:rsidP="0083001B">
      <w:pPr>
        <w:rPr>
          <w:lang w:val="en-GB" w:eastAsia="en-US"/>
        </w:rPr>
      </w:pPr>
      <w:r>
        <w:rPr>
          <w:lang w:val="en-GB" w:eastAsia="en-US"/>
        </w:rPr>
        <w:t xml:space="preserve">As the broadcasted values are not changed frequently, the network can know the value of the threshold used. In our view, the simplest way is to report the actual UL data volume used. Since RAN2 discussed to log the data volume when UE has evaluated but the evaluation failed, it is possible that the UL data volume will be bigger than the largest value in sdt-DataVolumeThreshold-r17. </w:t>
      </w:r>
      <w:r w:rsidR="006D4E50">
        <w:rPr>
          <w:lang w:val="en-GB" w:eastAsia="en-US"/>
        </w:rPr>
        <w:t>However,</w:t>
      </w:r>
      <w:r>
        <w:rPr>
          <w:lang w:val="en-GB" w:eastAsia="en-US"/>
        </w:rPr>
        <w:t xml:space="preserve"> it would be enough to report the maximum value </w:t>
      </w:r>
      <w:r w:rsidR="006D4E50">
        <w:rPr>
          <w:lang w:val="en-GB" w:eastAsia="en-US"/>
        </w:rPr>
        <w:t>‘</w:t>
      </w:r>
      <w:r>
        <w:rPr>
          <w:lang w:val="en-GB" w:eastAsia="en-US"/>
        </w:rPr>
        <w:t>byte96000</w:t>
      </w:r>
      <w:r w:rsidR="006D4E50">
        <w:rPr>
          <w:lang w:val="en-GB" w:eastAsia="en-US"/>
        </w:rPr>
        <w:t>’</w:t>
      </w:r>
      <w:r>
        <w:rPr>
          <w:lang w:val="en-GB" w:eastAsia="en-US"/>
        </w:rPr>
        <w:t xml:space="preserve"> in such cases.</w:t>
      </w:r>
    </w:p>
    <w:p w14:paraId="5CDE5167" w14:textId="29277063" w:rsidR="0083001B" w:rsidRDefault="0083001B" w:rsidP="0083001B">
      <w:pPr>
        <w:rPr>
          <w:lang w:val="en-GB" w:eastAsia="en-US"/>
        </w:rPr>
      </w:pPr>
      <w:r>
        <w:rPr>
          <w:lang w:val="en-GB" w:eastAsia="en-US"/>
        </w:rPr>
        <w:t>We understand that further optimisations are possible, fo</w:t>
      </w:r>
      <w:r w:rsidR="0010278C">
        <w:rPr>
          <w:lang w:val="en-GB" w:eastAsia="en-US"/>
        </w:rPr>
        <w:t>r e.g. what the network requires for optimisations</w:t>
      </w:r>
      <w:r>
        <w:rPr>
          <w:lang w:val="en-GB" w:eastAsia="en-US"/>
        </w:rPr>
        <w:t xml:space="preserve"> is whether the data volume is between two possible threshold values when there is a failed SDT, as the network can adjust the threshold only between the enumerated values. So the UE can report its UL data volume in relation to its nearest lower threshold. For e.g. if the data volume at the time of evaluation is 50 bytes, UE may report 0 indicating that it is near to 32. If the data vo</w:t>
      </w:r>
      <w:r w:rsidR="00DB55B0">
        <w:rPr>
          <w:lang w:val="en-GB" w:eastAsia="en-US"/>
        </w:rPr>
        <w:t>lume is 120, UE may report 2. I</w:t>
      </w:r>
      <w:r>
        <w:rPr>
          <w:lang w:val="en-GB" w:eastAsia="en-US"/>
        </w:rPr>
        <w:t>f</w:t>
      </w:r>
      <w:r w:rsidR="00DB55B0">
        <w:rPr>
          <w:lang w:val="en-GB" w:eastAsia="en-US"/>
        </w:rPr>
        <w:t xml:space="preserve"> </w:t>
      </w:r>
      <w:r>
        <w:rPr>
          <w:lang w:val="en-GB" w:eastAsia="en-US"/>
        </w:rPr>
        <w:t xml:space="preserve">the data </w:t>
      </w:r>
      <w:r>
        <w:rPr>
          <w:lang w:val="en-GB" w:eastAsia="en-US"/>
        </w:rPr>
        <w:lastRenderedPageBreak/>
        <w:t xml:space="preserve">volume is </w:t>
      </w:r>
      <w:r w:rsidR="00DB55B0">
        <w:rPr>
          <w:lang w:val="en-GB" w:eastAsia="en-US"/>
        </w:rPr>
        <w:t xml:space="preserve">1500 UE may report 7 to inform that it is closer to 1000. </w:t>
      </w:r>
      <w:r w:rsidR="0010278C">
        <w:rPr>
          <w:lang w:val="en-GB" w:eastAsia="en-US"/>
        </w:rPr>
        <w:t>Nevertheless,</w:t>
      </w:r>
      <w:r w:rsidR="00DB55B0">
        <w:rPr>
          <w:lang w:val="en-GB" w:eastAsia="en-US"/>
        </w:rPr>
        <w:t xml:space="preserve"> such optimisations may not be really needed, considering the added complexity.</w:t>
      </w:r>
    </w:p>
    <w:p w14:paraId="2B5C6C65" w14:textId="46D299E5" w:rsidR="00DB55B0" w:rsidRDefault="00DB55B0" w:rsidP="00DB55B0">
      <w:pPr>
        <w:jc w:val="both"/>
        <w:rPr>
          <w:b/>
          <w:bCs/>
          <w:szCs w:val="20"/>
          <w:lang w:val="en-GB"/>
        </w:rPr>
      </w:pPr>
      <w:r>
        <w:rPr>
          <w:rFonts w:eastAsia="Malgun Gothic"/>
          <w:b/>
          <w:lang w:val="en-GB" w:eastAsia="ko-KR"/>
        </w:rPr>
        <w:t>Proposal 1</w:t>
      </w:r>
      <w:r w:rsidRPr="00C45580">
        <w:rPr>
          <w:rFonts w:eastAsia="Malgun Gothic"/>
          <w:b/>
          <w:lang w:val="en-GB" w:eastAsia="ko-KR"/>
        </w:rPr>
        <w:t xml:space="preserve">: </w:t>
      </w:r>
      <w:r>
        <w:rPr>
          <w:b/>
          <w:bCs/>
          <w:szCs w:val="20"/>
          <w:lang w:val="en-GB"/>
        </w:rPr>
        <w:t>Value range of SDT-UL-DataVolume is 0 to 96000. UE reports 96000 when the data volume is larger than 96000.</w:t>
      </w:r>
    </w:p>
    <w:p w14:paraId="1866B851" w14:textId="3789A053" w:rsidR="00DB55B0" w:rsidRPr="00DB55B0" w:rsidRDefault="00DB55B0" w:rsidP="00DB55B0">
      <w:pPr>
        <w:jc w:val="both"/>
        <w:rPr>
          <w:lang w:val="en-GB" w:eastAsia="en-US"/>
        </w:rPr>
      </w:pPr>
      <w:r w:rsidRPr="00DB55B0">
        <w:rPr>
          <w:lang w:val="en-GB" w:eastAsia="en-US"/>
        </w:rPr>
        <w:t>In the running CR, it is specified that UE reports the UL data volume</w:t>
      </w:r>
      <w:r w:rsidR="00DA1EFF">
        <w:rPr>
          <w:lang w:val="en-GB" w:eastAsia="en-US"/>
        </w:rPr>
        <w:t xml:space="preserve"> as</w:t>
      </w:r>
      <w:r>
        <w:rPr>
          <w:lang w:val="en-GB" w:eastAsia="en-US"/>
        </w:rPr>
        <w:t xml:space="preserve"> the </w:t>
      </w:r>
      <w:r w:rsidRPr="00F664E0">
        <w:rPr>
          <w:rFonts w:eastAsia="SimSun"/>
        </w:rPr>
        <w:t>the UL data volume at the time of SDT evaluation</w:t>
      </w:r>
      <w:r>
        <w:rPr>
          <w:rFonts w:eastAsia="SimSun"/>
        </w:rPr>
        <w:t xml:space="preserve">. We think that it is only required to report the UL data volume of radio bearers (DRB or SRB2) configured for SDT. It is also required to report UL data volume </w:t>
      </w:r>
      <w:r w:rsidR="00DA1EFF">
        <w:rPr>
          <w:rFonts w:eastAsia="SimSun"/>
        </w:rPr>
        <w:t xml:space="preserve">only </w:t>
      </w:r>
      <w:r>
        <w:rPr>
          <w:rFonts w:eastAsia="SimSun"/>
        </w:rPr>
        <w:t>when the SDT evaluated is MO-SDT.</w:t>
      </w:r>
    </w:p>
    <w:p w14:paraId="6409A4DD" w14:textId="07B0DEF2" w:rsidR="00DB55B0" w:rsidRDefault="00DB55B0" w:rsidP="00DB55B0">
      <w:pPr>
        <w:jc w:val="both"/>
        <w:rPr>
          <w:b/>
          <w:bCs/>
          <w:szCs w:val="20"/>
          <w:lang w:val="en-GB"/>
        </w:rPr>
      </w:pPr>
      <w:r>
        <w:rPr>
          <w:rFonts w:eastAsia="Malgun Gothic"/>
          <w:b/>
          <w:lang w:val="en-GB" w:eastAsia="ko-KR"/>
        </w:rPr>
        <w:t>Proposal 2</w:t>
      </w:r>
      <w:r w:rsidRPr="00C45580">
        <w:rPr>
          <w:rFonts w:eastAsia="Malgun Gothic"/>
          <w:b/>
          <w:lang w:val="en-GB" w:eastAsia="ko-KR"/>
        </w:rPr>
        <w:t xml:space="preserve">: </w:t>
      </w:r>
      <w:r>
        <w:rPr>
          <w:b/>
          <w:bCs/>
          <w:szCs w:val="20"/>
          <w:lang w:val="en-GB"/>
        </w:rPr>
        <w:t>UL data volume is reported only for MO SDT and onl</w:t>
      </w:r>
      <w:r w:rsidR="009312A1">
        <w:rPr>
          <w:b/>
          <w:bCs/>
          <w:szCs w:val="20"/>
          <w:lang w:val="en-GB"/>
        </w:rPr>
        <w:t>y radio bearers (DRB and</w:t>
      </w:r>
      <w:r>
        <w:rPr>
          <w:b/>
          <w:bCs/>
          <w:szCs w:val="20"/>
          <w:lang w:val="en-GB"/>
        </w:rPr>
        <w:t xml:space="preserve"> SRB2) configured for SDT are considered.</w:t>
      </w:r>
    </w:p>
    <w:p w14:paraId="320AAF1F" w14:textId="3EA56CF5" w:rsidR="00387B29" w:rsidRDefault="00387B29" w:rsidP="00387B29">
      <w:pPr>
        <w:pStyle w:val="Heading2"/>
      </w:pPr>
      <w:r w:rsidRPr="00387B29">
        <w:t>MRO for MR-DC SCG failure</w:t>
      </w:r>
    </w:p>
    <w:p w14:paraId="6B51D169" w14:textId="7EE7A5F1" w:rsidR="00387B29" w:rsidRDefault="00387B29" w:rsidP="00387B29">
      <w:pPr>
        <w:rPr>
          <w:lang w:val="en-GB" w:eastAsia="en-US"/>
        </w:rPr>
      </w:pPr>
      <w:r>
        <w:rPr>
          <w:lang w:val="en-GB" w:eastAsia="en-US"/>
        </w:rPr>
        <w:t>RAN2 has agreed to log the  perRA-InfoList for EN-DC in case of SCG failure.</w:t>
      </w:r>
    </w:p>
    <w:p w14:paraId="3A8B6366" w14:textId="6B239E79" w:rsidR="00387B29" w:rsidRPr="00387B29" w:rsidRDefault="00387B29" w:rsidP="00387B29">
      <w:pPr>
        <w:rPr>
          <w:b/>
          <w:lang w:val="en-GB" w:eastAsia="en-US"/>
        </w:rPr>
      </w:pPr>
      <w:r w:rsidRPr="00387B29">
        <w:rPr>
          <w:b/>
          <w:lang w:val="en-GB" w:eastAsia="en-US"/>
        </w:rPr>
        <w:t>Add reporting of the following parameters for SCG failure report in EN-DC scenario:</w:t>
      </w:r>
    </w:p>
    <w:p w14:paraId="107117CD" w14:textId="77777777" w:rsidR="00387B29" w:rsidRPr="00387B29" w:rsidRDefault="00387B29" w:rsidP="00387B29">
      <w:pPr>
        <w:rPr>
          <w:b/>
          <w:lang w:val="en-GB" w:eastAsia="en-US"/>
        </w:rPr>
      </w:pPr>
      <w:r w:rsidRPr="00387B29">
        <w:rPr>
          <w:rFonts w:ascii="Cambria Math" w:hAnsi="Cambria Math" w:cs="Cambria Math"/>
          <w:b/>
          <w:lang w:val="en-GB" w:eastAsia="en-US"/>
        </w:rPr>
        <w:t>⁻</w:t>
      </w:r>
      <w:r w:rsidRPr="00387B29">
        <w:rPr>
          <w:b/>
          <w:lang w:val="en-GB" w:eastAsia="en-US"/>
        </w:rPr>
        <w:tab/>
        <w:t>For failedPSCellId and previousPSCellId: frequency and the PCI of the PSCell;</w:t>
      </w:r>
    </w:p>
    <w:p w14:paraId="5DAABB7C" w14:textId="77777777" w:rsidR="00387B29" w:rsidRPr="00387B29" w:rsidRDefault="00387B29" w:rsidP="00387B29">
      <w:pPr>
        <w:rPr>
          <w:b/>
          <w:lang w:val="en-GB" w:eastAsia="en-US"/>
        </w:rPr>
      </w:pPr>
      <w:r w:rsidRPr="00387B29">
        <w:rPr>
          <w:rFonts w:ascii="Cambria Math" w:hAnsi="Cambria Math" w:cs="Cambria Math"/>
          <w:b/>
          <w:lang w:val="en-GB" w:eastAsia="en-US"/>
        </w:rPr>
        <w:t>⁻</w:t>
      </w:r>
      <w:r w:rsidRPr="00387B29">
        <w:rPr>
          <w:b/>
          <w:lang w:val="en-GB" w:eastAsia="en-US"/>
        </w:rPr>
        <w:tab/>
        <w:t>For timeSCGFailure: value range 0-1023;</w:t>
      </w:r>
    </w:p>
    <w:p w14:paraId="79E75DBC" w14:textId="77777777" w:rsidR="00387B29" w:rsidRPr="00387B29" w:rsidRDefault="00387B29" w:rsidP="00387B29">
      <w:pPr>
        <w:rPr>
          <w:b/>
          <w:lang w:val="en-GB" w:eastAsia="en-US"/>
        </w:rPr>
      </w:pPr>
      <w:r w:rsidRPr="00387B29">
        <w:rPr>
          <w:rFonts w:ascii="Cambria Math" w:hAnsi="Cambria Math" w:cs="Cambria Math"/>
          <w:b/>
          <w:lang w:val="en-GB" w:eastAsia="en-US"/>
        </w:rPr>
        <w:t>⁻</w:t>
      </w:r>
      <w:r w:rsidRPr="00387B29">
        <w:rPr>
          <w:b/>
          <w:lang w:val="en-GB" w:eastAsia="en-US"/>
        </w:rPr>
        <w:tab/>
        <w:t>For failureType: Reuse the legacy field.</w:t>
      </w:r>
    </w:p>
    <w:p w14:paraId="20FF7A79" w14:textId="3DBAC139" w:rsidR="00387B29" w:rsidRDefault="00387B29" w:rsidP="00387B29">
      <w:pPr>
        <w:rPr>
          <w:b/>
          <w:lang w:val="en-GB" w:eastAsia="en-US"/>
        </w:rPr>
      </w:pPr>
      <w:r w:rsidRPr="00387B29">
        <w:rPr>
          <w:b/>
          <w:highlight w:val="yellow"/>
          <w:lang w:val="en-GB" w:eastAsia="en-US"/>
        </w:rPr>
        <w:t>-</w:t>
      </w:r>
      <w:r w:rsidRPr="00387B29">
        <w:rPr>
          <w:b/>
          <w:highlight w:val="yellow"/>
          <w:lang w:val="en-GB" w:eastAsia="en-US"/>
        </w:rPr>
        <w:tab/>
        <w:t>perRA-InfoList</w:t>
      </w:r>
    </w:p>
    <w:p w14:paraId="07C4CD86" w14:textId="05FAC38D" w:rsidR="00387B29" w:rsidRDefault="00387B29" w:rsidP="00387B29">
      <w:r w:rsidRPr="00387B29">
        <w:rPr>
          <w:lang w:val="en-GB" w:eastAsia="en-US"/>
        </w:rPr>
        <w:t>For NR-DC, the reported values in case of SCG failure include</w:t>
      </w:r>
      <w:r>
        <w:rPr>
          <w:lang w:val="en-GB" w:eastAsia="en-US"/>
        </w:rPr>
        <w:t xml:space="preserve">s </w:t>
      </w:r>
      <w:r w:rsidRPr="006D0C02">
        <w:rPr>
          <w:rFonts w:eastAsia="DengXian"/>
        </w:rPr>
        <w:t>PerRAInfoList-r16</w:t>
      </w:r>
      <w:r>
        <w:rPr>
          <w:rFonts w:eastAsia="DengXian"/>
        </w:rPr>
        <w:t>,</w:t>
      </w:r>
      <w:r w:rsidRPr="00387B29">
        <w:rPr>
          <w:lang w:val="en-GB" w:eastAsia="en-US"/>
        </w:rPr>
        <w:t xml:space="preserve"> PerRAInfoList-v1660</w:t>
      </w:r>
      <w:r>
        <w:rPr>
          <w:lang w:val="en-GB" w:eastAsia="en-US"/>
        </w:rPr>
        <w:t xml:space="preserve"> and </w:t>
      </w:r>
      <w:r w:rsidRPr="006D0C02">
        <w:t>PerRAInfoList-v1800</w:t>
      </w:r>
      <w:r>
        <w:t>. Our understanding is all of these are useful for EN-DC/NG-EN-DC also. There is no difference in the</w:t>
      </w:r>
      <w:r w:rsidR="00BC25EA">
        <w:t xml:space="preserve"> maximum</w:t>
      </w:r>
      <w:r w:rsidR="00AC5C07">
        <w:t xml:space="preserve"> number of CSI indices</w:t>
      </w:r>
      <w:r>
        <w:t xml:space="preserve"> between NR-DC and EN-DC. Similarly, the SCG can be NR-U for EN-DC also. </w:t>
      </w:r>
      <w:r w:rsidR="00AC5C07">
        <w:t>Therefore,</w:t>
      </w:r>
      <w:r>
        <w:t xml:space="preserve"> it is </w:t>
      </w:r>
      <w:r w:rsidR="00652F33">
        <w:t>required</w:t>
      </w:r>
      <w:r>
        <w:t xml:space="preserve"> to include the same information as in SCGFailureInformation in the SCGFailureInformationNR</w:t>
      </w:r>
      <w:r w:rsidR="00652F33">
        <w:t xml:space="preserve"> also</w:t>
      </w:r>
      <w:r>
        <w:t>.</w:t>
      </w:r>
      <w:r w:rsidR="00652F33">
        <w:t xml:space="preserve"> This</w:t>
      </w:r>
      <w:r w:rsidR="000327A9">
        <w:t xml:space="preserve"> is captured in the LTE running CR and this can be kept.</w:t>
      </w:r>
    </w:p>
    <w:p w14:paraId="19DDD44A" w14:textId="59FA2427" w:rsidR="00387B29" w:rsidRPr="00387B29" w:rsidRDefault="00387B29" w:rsidP="00387B29">
      <w:pPr>
        <w:jc w:val="both"/>
        <w:rPr>
          <w:rFonts w:eastAsia="Malgun Gothic"/>
          <w:b/>
          <w:lang w:val="en-GB" w:eastAsia="ko-KR"/>
        </w:rPr>
      </w:pPr>
      <w:r>
        <w:rPr>
          <w:rFonts w:eastAsia="Malgun Gothic"/>
          <w:b/>
          <w:lang w:val="en-GB" w:eastAsia="ko-KR"/>
        </w:rPr>
        <w:t>Proposal 3</w:t>
      </w:r>
      <w:r w:rsidRPr="00C45580">
        <w:rPr>
          <w:rFonts w:eastAsia="Malgun Gothic"/>
          <w:b/>
          <w:lang w:val="en-GB" w:eastAsia="ko-KR"/>
        </w:rPr>
        <w:t xml:space="preserve">: </w:t>
      </w:r>
      <w:r w:rsidRPr="00387B29">
        <w:rPr>
          <w:rFonts w:eastAsia="Malgun Gothic"/>
          <w:b/>
          <w:lang w:val="en-GB" w:eastAsia="ko-KR"/>
        </w:rPr>
        <w:t xml:space="preserve">perRA-InforLIST </w:t>
      </w:r>
      <w:r>
        <w:rPr>
          <w:rFonts w:eastAsia="Malgun Gothic"/>
          <w:b/>
          <w:lang w:val="en-GB" w:eastAsia="ko-KR"/>
        </w:rPr>
        <w:t xml:space="preserve">reported </w:t>
      </w:r>
      <w:r w:rsidR="000327A9">
        <w:rPr>
          <w:rFonts w:eastAsia="Malgun Gothic"/>
          <w:b/>
          <w:lang w:val="en-GB" w:eastAsia="ko-KR"/>
        </w:rPr>
        <w:t xml:space="preserve">in </w:t>
      </w:r>
      <w:r w:rsidR="000327A9" w:rsidRPr="000327A9">
        <w:rPr>
          <w:rFonts w:eastAsia="Malgun Gothic"/>
          <w:b/>
          <w:lang w:val="en-GB" w:eastAsia="ko-KR"/>
        </w:rPr>
        <w:t>SCGFailureInformationNR</w:t>
      </w:r>
      <w:r w:rsidR="000327A9">
        <w:rPr>
          <w:rFonts w:eastAsia="Malgun Gothic"/>
          <w:b/>
          <w:lang w:val="en-GB" w:eastAsia="ko-KR"/>
        </w:rPr>
        <w:t xml:space="preserve"> includes </w:t>
      </w:r>
      <w:r w:rsidR="000327A9" w:rsidRPr="000327A9">
        <w:rPr>
          <w:rFonts w:eastAsia="Malgun Gothic"/>
          <w:b/>
          <w:lang w:val="en-GB" w:eastAsia="ko-KR"/>
        </w:rPr>
        <w:t>PerRAInfoList-r16, PerRAInfoList-v1660 and PerRAInfoList-v1800</w:t>
      </w:r>
      <w:r w:rsidR="00640D1B">
        <w:rPr>
          <w:rFonts w:eastAsia="Malgun Gothic"/>
          <w:b/>
          <w:lang w:val="en-GB" w:eastAsia="ko-KR"/>
        </w:rPr>
        <w:t xml:space="preserve"> as in </w:t>
      </w:r>
      <w:r w:rsidR="00640D1B" w:rsidRPr="000327A9">
        <w:rPr>
          <w:rFonts w:eastAsia="Malgun Gothic"/>
          <w:b/>
          <w:lang w:val="en-GB" w:eastAsia="ko-KR"/>
        </w:rPr>
        <w:t>SCGFailureInformation</w:t>
      </w:r>
      <w:r w:rsidR="00640D1B">
        <w:rPr>
          <w:rFonts w:eastAsia="Malgun Gothic"/>
          <w:b/>
          <w:lang w:val="en-GB" w:eastAsia="ko-KR"/>
        </w:rPr>
        <w:t xml:space="preserve"> (same</w:t>
      </w:r>
      <w:r w:rsidR="00FC0941">
        <w:rPr>
          <w:rFonts w:eastAsia="Malgun Gothic"/>
          <w:b/>
          <w:lang w:val="en-GB" w:eastAsia="ko-KR"/>
        </w:rPr>
        <w:t xml:space="preserve"> as</w:t>
      </w:r>
      <w:r w:rsidR="00640D1B">
        <w:rPr>
          <w:rFonts w:eastAsia="Malgun Gothic"/>
          <w:b/>
          <w:lang w:val="en-GB" w:eastAsia="ko-KR"/>
        </w:rPr>
        <w:t xml:space="preserve"> in running LTE CR)</w:t>
      </w:r>
      <w:r w:rsidR="00FC0941">
        <w:rPr>
          <w:rFonts w:eastAsia="Malgun Gothic"/>
          <w:b/>
          <w:lang w:val="en-GB" w:eastAsia="ko-KR"/>
        </w:rPr>
        <w:t>.</w:t>
      </w:r>
    </w:p>
    <w:p w14:paraId="61199610" w14:textId="05AA3D13" w:rsidR="00AA30B3" w:rsidRDefault="00AA30B3">
      <w:pPr>
        <w:pStyle w:val="Heading2"/>
      </w:pPr>
      <w:r>
        <w:t>MHI enhancement for SCG Activation/Deactivation</w:t>
      </w:r>
    </w:p>
    <w:p w14:paraId="6EF5AC76" w14:textId="000D9FB6" w:rsidR="00AA30B3" w:rsidRDefault="00C8500E" w:rsidP="00AA30B3">
      <w:pPr>
        <w:rPr>
          <w:lang w:val="en-GB" w:eastAsia="en-US"/>
        </w:rPr>
      </w:pPr>
      <w:r>
        <w:rPr>
          <w:lang w:val="en-GB" w:eastAsia="en-US"/>
        </w:rPr>
        <w:t>In the RAN2#129 meeting, it was agreed to report</w:t>
      </w:r>
      <w:r w:rsidRPr="00C8500E">
        <w:rPr>
          <w:lang w:val="en-GB" w:eastAsia="en-US"/>
        </w:rPr>
        <w:t xml:space="preserve"> the time the UE has spent in PSCell with SCG activated</w:t>
      </w:r>
      <w:r>
        <w:rPr>
          <w:lang w:val="en-GB" w:eastAsia="en-US"/>
        </w:rPr>
        <w:t>, while the details were FFS.</w:t>
      </w:r>
    </w:p>
    <w:p w14:paraId="0F552EE6" w14:textId="77777777" w:rsidR="00C8500E" w:rsidRPr="00140280" w:rsidRDefault="00C8500E" w:rsidP="00C8500E">
      <w:pPr>
        <w:pStyle w:val="Agreement"/>
      </w:pPr>
      <w:r w:rsidRPr="00140280">
        <w:t>UE reports the time the UE has spent in PSCell with SCG activated, TBD details, e.g. percentage of time or absolute time, etc.</w:t>
      </w:r>
    </w:p>
    <w:p w14:paraId="3BBF2ADA" w14:textId="77777777" w:rsidR="00FE100C" w:rsidRDefault="00FE100C" w:rsidP="00AA30B3">
      <w:pPr>
        <w:rPr>
          <w:lang w:val="en-GB" w:eastAsia="en-US"/>
        </w:rPr>
      </w:pPr>
    </w:p>
    <w:p w14:paraId="57205B23" w14:textId="1210D22F" w:rsidR="00C8500E" w:rsidRDefault="00C8500E" w:rsidP="00AA30B3">
      <w:pPr>
        <w:rPr>
          <w:lang w:val="en-GB" w:eastAsia="en-US"/>
        </w:rPr>
      </w:pPr>
      <w:r>
        <w:rPr>
          <w:lang w:val="en-GB" w:eastAsia="en-US"/>
        </w:rPr>
        <w:t xml:space="preserve">As we discussed in [1], </w:t>
      </w:r>
      <w:r w:rsidR="00FE100C">
        <w:rPr>
          <w:lang w:val="en-GB" w:eastAsia="en-US"/>
        </w:rPr>
        <w:t xml:space="preserve">the SCG activation information has limited use, especially when there is a network based solution available. So it is enough to </w:t>
      </w:r>
      <w:r w:rsidR="00D03D1B">
        <w:rPr>
          <w:lang w:val="en-GB" w:eastAsia="en-US"/>
        </w:rPr>
        <w:t xml:space="preserve">report the required </w:t>
      </w:r>
      <w:r w:rsidR="00FC0941">
        <w:rPr>
          <w:lang w:val="en-GB" w:eastAsia="en-US"/>
        </w:rPr>
        <w:t>information in a simple way. It will be ok to report</w:t>
      </w:r>
      <w:r w:rsidR="00D03D1B">
        <w:rPr>
          <w:lang w:val="en-GB" w:eastAsia="en-US"/>
        </w:rPr>
        <w:t xml:space="preserve"> absolute time</w:t>
      </w:r>
      <w:r w:rsidR="00FC0941">
        <w:rPr>
          <w:lang w:val="en-GB" w:eastAsia="en-US"/>
        </w:rPr>
        <w:t xml:space="preserve"> as other time information in MHI</w:t>
      </w:r>
      <w:r w:rsidR="00D03D1B">
        <w:rPr>
          <w:lang w:val="en-GB" w:eastAsia="en-US"/>
        </w:rPr>
        <w:t>.</w:t>
      </w:r>
    </w:p>
    <w:p w14:paraId="2DB47D86" w14:textId="5F7D6E55" w:rsidR="00D03D1B" w:rsidRPr="00387B29" w:rsidRDefault="00D03D1B" w:rsidP="00D03D1B">
      <w:pPr>
        <w:jc w:val="both"/>
        <w:rPr>
          <w:rFonts w:eastAsia="Malgun Gothic"/>
          <w:b/>
          <w:lang w:val="en-GB" w:eastAsia="ko-KR"/>
        </w:rPr>
      </w:pPr>
      <w:r>
        <w:rPr>
          <w:rFonts w:eastAsia="Malgun Gothic"/>
          <w:b/>
          <w:lang w:val="en-GB" w:eastAsia="ko-KR"/>
        </w:rPr>
        <w:t>Proposal 4</w:t>
      </w:r>
      <w:r w:rsidRPr="00C45580">
        <w:rPr>
          <w:rFonts w:eastAsia="Malgun Gothic"/>
          <w:b/>
          <w:lang w:val="en-GB" w:eastAsia="ko-KR"/>
        </w:rPr>
        <w:t xml:space="preserve">: </w:t>
      </w:r>
      <w:r>
        <w:rPr>
          <w:rFonts w:eastAsia="Malgun Gothic"/>
          <w:b/>
          <w:lang w:val="en-GB" w:eastAsia="ko-KR"/>
        </w:rPr>
        <w:t>UE reports the absolute time it has spend in PSCell with SCG activated</w:t>
      </w:r>
      <w:r w:rsidR="00FC0941">
        <w:rPr>
          <w:rFonts w:eastAsia="Malgun Gothic"/>
          <w:b/>
          <w:lang w:val="en-GB" w:eastAsia="ko-KR"/>
        </w:rPr>
        <w:t xml:space="preserve"> in MHI</w:t>
      </w:r>
      <w:r>
        <w:rPr>
          <w:rFonts w:eastAsia="Malgun Gothic"/>
          <w:b/>
          <w:lang w:val="en-GB" w:eastAsia="ko-KR"/>
        </w:rPr>
        <w:t>.</w:t>
      </w:r>
    </w:p>
    <w:p w14:paraId="5FF2457F" w14:textId="194462ED" w:rsidR="00A209D6" w:rsidRPr="00F56083" w:rsidRDefault="008C3057" w:rsidP="003F11FC">
      <w:pPr>
        <w:pStyle w:val="Heading1"/>
        <w:jc w:val="both"/>
        <w:rPr>
          <w:rFonts w:cs="Arial"/>
        </w:rPr>
      </w:pPr>
      <w:r w:rsidRPr="00F56083">
        <w:rPr>
          <w:rFonts w:cs="Arial"/>
        </w:rPr>
        <w:t>Conclusion</w:t>
      </w:r>
    </w:p>
    <w:p w14:paraId="0F3B5736" w14:textId="73891396" w:rsidR="0017699F" w:rsidRDefault="00557338" w:rsidP="0017699F">
      <w:r w:rsidRPr="00F56083">
        <w:t xml:space="preserve">Based on the discussion, </w:t>
      </w:r>
      <w:r w:rsidR="000D64F1" w:rsidRPr="00F56083">
        <w:t xml:space="preserve">we have </w:t>
      </w:r>
      <w:r w:rsidRPr="00F56083">
        <w:t xml:space="preserve">the following </w:t>
      </w:r>
      <w:r w:rsidR="003F3214" w:rsidRPr="00F56083">
        <w:t>proposal</w:t>
      </w:r>
      <w:r w:rsidR="00593C4B" w:rsidRPr="00F56083">
        <w:t>s</w:t>
      </w:r>
      <w:r w:rsidRPr="00F56083">
        <w:t>.</w:t>
      </w:r>
    </w:p>
    <w:p w14:paraId="2C4384CA" w14:textId="77777777" w:rsidR="00B36C47" w:rsidRDefault="00B36C47" w:rsidP="00B36C47">
      <w:pPr>
        <w:jc w:val="both"/>
        <w:rPr>
          <w:b/>
          <w:bCs/>
          <w:szCs w:val="20"/>
          <w:lang w:val="en-GB"/>
        </w:rPr>
      </w:pPr>
      <w:r>
        <w:rPr>
          <w:rFonts w:eastAsia="Malgun Gothic"/>
          <w:b/>
          <w:lang w:val="en-GB" w:eastAsia="ko-KR"/>
        </w:rPr>
        <w:t>Proposal 1</w:t>
      </w:r>
      <w:r w:rsidRPr="00C45580">
        <w:rPr>
          <w:rFonts w:eastAsia="Malgun Gothic"/>
          <w:b/>
          <w:lang w:val="en-GB" w:eastAsia="ko-KR"/>
        </w:rPr>
        <w:t xml:space="preserve">: </w:t>
      </w:r>
      <w:r>
        <w:rPr>
          <w:b/>
          <w:bCs/>
          <w:szCs w:val="20"/>
          <w:lang w:val="en-GB"/>
        </w:rPr>
        <w:t>Value range of SDT-UL-DataVolume is 0 to 96000. UE reports 96000 when the data volume is larger than 96000.</w:t>
      </w:r>
    </w:p>
    <w:p w14:paraId="60C25CBC" w14:textId="5DF490CA" w:rsidR="00B36C47" w:rsidRDefault="00B36C47" w:rsidP="00B36C47">
      <w:pPr>
        <w:jc w:val="both"/>
        <w:rPr>
          <w:b/>
          <w:bCs/>
          <w:szCs w:val="20"/>
          <w:lang w:val="en-GB"/>
        </w:rPr>
      </w:pPr>
      <w:r>
        <w:rPr>
          <w:rFonts w:eastAsia="Malgun Gothic"/>
          <w:b/>
          <w:lang w:val="en-GB" w:eastAsia="ko-KR"/>
        </w:rPr>
        <w:t>Proposal 2</w:t>
      </w:r>
      <w:r w:rsidRPr="00C45580">
        <w:rPr>
          <w:rFonts w:eastAsia="Malgun Gothic"/>
          <w:b/>
          <w:lang w:val="en-GB" w:eastAsia="ko-KR"/>
        </w:rPr>
        <w:t xml:space="preserve">: </w:t>
      </w:r>
      <w:r>
        <w:rPr>
          <w:b/>
          <w:bCs/>
          <w:szCs w:val="20"/>
          <w:lang w:val="en-GB"/>
        </w:rPr>
        <w:t xml:space="preserve">UL data volume is reported only for MO SDT and only radio bearers (DRB </w:t>
      </w:r>
      <w:r w:rsidR="009312A1">
        <w:rPr>
          <w:b/>
          <w:bCs/>
          <w:szCs w:val="20"/>
          <w:lang w:val="en-GB"/>
        </w:rPr>
        <w:t>and</w:t>
      </w:r>
      <w:r>
        <w:rPr>
          <w:b/>
          <w:bCs/>
          <w:szCs w:val="20"/>
          <w:lang w:val="en-GB"/>
        </w:rPr>
        <w:t xml:space="preserve"> SRB2) configured for SDT are considered.</w:t>
      </w:r>
    </w:p>
    <w:p w14:paraId="4B953F9A" w14:textId="015D0BB5" w:rsidR="00FC0941" w:rsidRPr="00387B29" w:rsidRDefault="00FC0941" w:rsidP="00FC0941">
      <w:pPr>
        <w:jc w:val="both"/>
        <w:rPr>
          <w:rFonts w:eastAsia="Malgun Gothic"/>
          <w:b/>
          <w:lang w:val="en-GB" w:eastAsia="ko-KR"/>
        </w:rPr>
      </w:pPr>
      <w:r>
        <w:rPr>
          <w:rFonts w:eastAsia="Malgun Gothic"/>
          <w:b/>
          <w:lang w:val="en-GB" w:eastAsia="ko-KR"/>
        </w:rPr>
        <w:lastRenderedPageBreak/>
        <w:t>Proposal 3</w:t>
      </w:r>
      <w:r w:rsidRPr="00C45580">
        <w:rPr>
          <w:rFonts w:eastAsia="Malgun Gothic"/>
          <w:b/>
          <w:lang w:val="en-GB" w:eastAsia="ko-KR"/>
        </w:rPr>
        <w:t xml:space="preserve">: </w:t>
      </w:r>
      <w:r w:rsidR="002868C7">
        <w:rPr>
          <w:rFonts w:eastAsia="Malgun Gothic"/>
          <w:b/>
          <w:lang w:val="en-GB" w:eastAsia="ko-KR"/>
        </w:rPr>
        <w:t>perRA-InforList</w:t>
      </w:r>
      <w:r w:rsidRPr="00387B29">
        <w:rPr>
          <w:rFonts w:eastAsia="Malgun Gothic"/>
          <w:b/>
          <w:lang w:val="en-GB" w:eastAsia="ko-KR"/>
        </w:rPr>
        <w:t xml:space="preserve"> </w:t>
      </w:r>
      <w:r>
        <w:rPr>
          <w:rFonts w:eastAsia="Malgun Gothic"/>
          <w:b/>
          <w:lang w:val="en-GB" w:eastAsia="ko-KR"/>
        </w:rPr>
        <w:t xml:space="preserve">reported in </w:t>
      </w:r>
      <w:r w:rsidRPr="000327A9">
        <w:rPr>
          <w:rFonts w:eastAsia="Malgun Gothic"/>
          <w:b/>
          <w:lang w:val="en-GB" w:eastAsia="ko-KR"/>
        </w:rPr>
        <w:t>SCGFailureInformationNR</w:t>
      </w:r>
      <w:r>
        <w:rPr>
          <w:rFonts w:eastAsia="Malgun Gothic"/>
          <w:b/>
          <w:lang w:val="en-GB" w:eastAsia="ko-KR"/>
        </w:rPr>
        <w:t xml:space="preserve"> includes </w:t>
      </w:r>
      <w:r w:rsidRPr="000327A9">
        <w:rPr>
          <w:rFonts w:eastAsia="Malgun Gothic"/>
          <w:b/>
          <w:lang w:val="en-GB" w:eastAsia="ko-KR"/>
        </w:rPr>
        <w:t>PerRAInfoList-r16, PerRAInfoList-v1660 and PerRAInfoList-v1800</w:t>
      </w:r>
      <w:r>
        <w:rPr>
          <w:rFonts w:eastAsia="Malgun Gothic"/>
          <w:b/>
          <w:lang w:val="en-GB" w:eastAsia="ko-KR"/>
        </w:rPr>
        <w:t xml:space="preserve"> as in </w:t>
      </w:r>
      <w:r w:rsidRPr="000327A9">
        <w:rPr>
          <w:rFonts w:eastAsia="Malgun Gothic"/>
          <w:b/>
          <w:lang w:val="en-GB" w:eastAsia="ko-KR"/>
        </w:rPr>
        <w:t>SCGFailureInformation</w:t>
      </w:r>
      <w:r>
        <w:rPr>
          <w:rFonts w:eastAsia="Malgun Gothic"/>
          <w:b/>
          <w:lang w:val="en-GB" w:eastAsia="ko-KR"/>
        </w:rPr>
        <w:t xml:space="preserve"> (same as in running LTE CR).</w:t>
      </w:r>
    </w:p>
    <w:p w14:paraId="77A29199" w14:textId="77777777" w:rsidR="00873861" w:rsidRPr="00387B29" w:rsidRDefault="00873861" w:rsidP="00873861">
      <w:pPr>
        <w:jc w:val="both"/>
        <w:rPr>
          <w:rFonts w:eastAsia="Malgun Gothic"/>
          <w:b/>
          <w:lang w:val="en-GB" w:eastAsia="ko-KR"/>
        </w:rPr>
      </w:pPr>
      <w:r>
        <w:rPr>
          <w:rFonts w:eastAsia="Malgun Gothic"/>
          <w:b/>
          <w:lang w:val="en-GB" w:eastAsia="ko-KR"/>
        </w:rPr>
        <w:t>Proposal 4</w:t>
      </w:r>
      <w:r w:rsidRPr="00C45580">
        <w:rPr>
          <w:rFonts w:eastAsia="Malgun Gothic"/>
          <w:b/>
          <w:lang w:val="en-GB" w:eastAsia="ko-KR"/>
        </w:rPr>
        <w:t xml:space="preserve">: </w:t>
      </w:r>
      <w:r>
        <w:rPr>
          <w:rFonts w:eastAsia="Malgun Gothic"/>
          <w:b/>
          <w:lang w:val="en-GB" w:eastAsia="ko-KR"/>
        </w:rPr>
        <w:t>UE reports the absolute time it has spend in PSCell with SCG activated in MHI.</w:t>
      </w:r>
    </w:p>
    <w:p w14:paraId="4E5B87E1" w14:textId="44EE9A10" w:rsidR="00BC13D1" w:rsidRDefault="00BC13D1" w:rsidP="00BC13D1">
      <w:pPr>
        <w:pStyle w:val="Heading1"/>
        <w:jc w:val="both"/>
      </w:pPr>
      <w:r>
        <w:t>References</w:t>
      </w:r>
    </w:p>
    <w:p w14:paraId="25E92522" w14:textId="26CE93BA" w:rsidR="00024958" w:rsidRPr="00F16080" w:rsidRDefault="00713336" w:rsidP="006C68D9">
      <w:pPr>
        <w:pStyle w:val="Reference0"/>
        <w:rPr>
          <w:rFonts w:ascii="Arial" w:hAnsi="Arial" w:cs="Arial"/>
          <w:sz w:val="20"/>
        </w:rPr>
      </w:pPr>
      <w:r w:rsidRPr="008D6C0E">
        <w:rPr>
          <w:rFonts w:ascii="Arial" w:hAnsi="Arial" w:cs="Arial"/>
          <w:sz w:val="20"/>
        </w:rPr>
        <w:t xml:space="preserve">[1] </w:t>
      </w:r>
      <w:r w:rsidR="00FE100C" w:rsidRPr="00FE100C">
        <w:rPr>
          <w:rFonts w:ascii="Arial" w:hAnsi="Arial" w:cs="Arial"/>
          <w:sz w:val="20"/>
        </w:rPr>
        <w:t>R2-2500867</w:t>
      </w:r>
      <w:r w:rsidR="00BB2BBC" w:rsidRPr="008D6C0E">
        <w:rPr>
          <w:rFonts w:ascii="Arial" w:hAnsi="Arial" w:cs="Arial"/>
          <w:sz w:val="20"/>
        </w:rPr>
        <w:t xml:space="preserve">: </w:t>
      </w:r>
      <w:r w:rsidR="00FE100C" w:rsidRPr="00FE100C">
        <w:rPr>
          <w:rFonts w:ascii="Arial" w:hAnsi="Arial" w:cs="Arial"/>
          <w:sz w:val="20"/>
        </w:rPr>
        <w:t>MHI Enha</w:t>
      </w:r>
      <w:bookmarkStart w:id="1" w:name="_GoBack"/>
      <w:bookmarkEnd w:id="1"/>
      <w:r w:rsidR="00FE100C" w:rsidRPr="00FE100C">
        <w:rPr>
          <w:rFonts w:ascii="Arial" w:hAnsi="Arial" w:cs="Arial"/>
          <w:sz w:val="20"/>
        </w:rPr>
        <w:t>ncement for SCG Deactivation/Activation</w:t>
      </w:r>
    </w:p>
    <w:sectPr w:rsidR="00024958" w:rsidRPr="00F160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8328D" w14:textId="77777777" w:rsidR="00235BF9" w:rsidRDefault="00235BF9" w:rsidP="00051DF8">
      <w:r>
        <w:separator/>
      </w:r>
    </w:p>
  </w:endnote>
  <w:endnote w:type="continuationSeparator" w:id="0">
    <w:p w14:paraId="3B695CBC" w14:textId="77777777" w:rsidR="00235BF9" w:rsidRDefault="00235BF9" w:rsidP="00051DF8">
      <w:r>
        <w:continuationSeparator/>
      </w:r>
    </w:p>
  </w:endnote>
  <w:endnote w:type="continuationNotice" w:id="1">
    <w:p w14:paraId="1F01A2BD" w14:textId="77777777" w:rsidR="00235BF9" w:rsidRDefault="00235BF9"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3A321" w14:textId="77777777" w:rsidR="00235BF9" w:rsidRDefault="00235BF9" w:rsidP="00051DF8">
      <w:r>
        <w:separator/>
      </w:r>
    </w:p>
  </w:footnote>
  <w:footnote w:type="continuationSeparator" w:id="0">
    <w:p w14:paraId="21311AB8" w14:textId="77777777" w:rsidR="00235BF9" w:rsidRDefault="00235BF9" w:rsidP="00051DF8">
      <w:r>
        <w:continuationSeparator/>
      </w:r>
    </w:p>
  </w:footnote>
  <w:footnote w:type="continuationNotice" w:id="1">
    <w:p w14:paraId="2E0B17D8" w14:textId="77777777" w:rsidR="00235BF9" w:rsidRDefault="00235BF9"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4"/>
  </w:num>
  <w:num w:numId="3">
    <w:abstractNumId w:val="5"/>
  </w:num>
  <w:num w:numId="4">
    <w:abstractNumId w:val="1"/>
  </w:num>
  <w:num w:numId="5">
    <w:abstractNumId w:val="2"/>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4958"/>
    <w:rsid w:val="00025377"/>
    <w:rsid w:val="00025423"/>
    <w:rsid w:val="00026596"/>
    <w:rsid w:val="00026BFC"/>
    <w:rsid w:val="000274CF"/>
    <w:rsid w:val="00027DC5"/>
    <w:rsid w:val="000302F2"/>
    <w:rsid w:val="000303C4"/>
    <w:rsid w:val="00031BE8"/>
    <w:rsid w:val="00032642"/>
    <w:rsid w:val="000327A9"/>
    <w:rsid w:val="00033397"/>
    <w:rsid w:val="00035DF0"/>
    <w:rsid w:val="000368CF"/>
    <w:rsid w:val="000375A6"/>
    <w:rsid w:val="00037861"/>
    <w:rsid w:val="00040095"/>
    <w:rsid w:val="000403D7"/>
    <w:rsid w:val="00040932"/>
    <w:rsid w:val="0004169F"/>
    <w:rsid w:val="00042C77"/>
    <w:rsid w:val="0004313C"/>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3AC"/>
    <w:rsid w:val="00063A6B"/>
    <w:rsid w:val="00063B85"/>
    <w:rsid w:val="00063D1D"/>
    <w:rsid w:val="00065268"/>
    <w:rsid w:val="00065E18"/>
    <w:rsid w:val="0007062F"/>
    <w:rsid w:val="000708C4"/>
    <w:rsid w:val="00070BD9"/>
    <w:rsid w:val="00070EF1"/>
    <w:rsid w:val="00071B8C"/>
    <w:rsid w:val="00071BBD"/>
    <w:rsid w:val="00071C4F"/>
    <w:rsid w:val="00072646"/>
    <w:rsid w:val="00072850"/>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10DC"/>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6E88"/>
    <w:rsid w:val="000F7570"/>
    <w:rsid w:val="000F7A11"/>
    <w:rsid w:val="00100327"/>
    <w:rsid w:val="001011C1"/>
    <w:rsid w:val="0010278C"/>
    <w:rsid w:val="0010368C"/>
    <w:rsid w:val="00105568"/>
    <w:rsid w:val="001072C0"/>
    <w:rsid w:val="00111CF1"/>
    <w:rsid w:val="00112F1A"/>
    <w:rsid w:val="001141A5"/>
    <w:rsid w:val="00115D0B"/>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2B8F"/>
    <w:rsid w:val="00133F3B"/>
    <w:rsid w:val="001340E4"/>
    <w:rsid w:val="00134E1D"/>
    <w:rsid w:val="00136B6B"/>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386"/>
    <w:rsid w:val="00175FA0"/>
    <w:rsid w:val="0017699F"/>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4515"/>
    <w:rsid w:val="001945F6"/>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9C9"/>
    <w:rsid w:val="001B6075"/>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103B"/>
    <w:rsid w:val="001E3033"/>
    <w:rsid w:val="001E3379"/>
    <w:rsid w:val="001E33AD"/>
    <w:rsid w:val="001E3A80"/>
    <w:rsid w:val="001E5E26"/>
    <w:rsid w:val="001F168B"/>
    <w:rsid w:val="001F5363"/>
    <w:rsid w:val="001F5D30"/>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A77"/>
    <w:rsid w:val="00230FE8"/>
    <w:rsid w:val="00231728"/>
    <w:rsid w:val="00231AEC"/>
    <w:rsid w:val="00234C99"/>
    <w:rsid w:val="00235BF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57DE6"/>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68C7"/>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532"/>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C7B26"/>
    <w:rsid w:val="002D032A"/>
    <w:rsid w:val="002D093F"/>
    <w:rsid w:val="002D2B20"/>
    <w:rsid w:val="002D2C29"/>
    <w:rsid w:val="002D2CA2"/>
    <w:rsid w:val="002D4A25"/>
    <w:rsid w:val="002D5213"/>
    <w:rsid w:val="002D657A"/>
    <w:rsid w:val="002D7BD3"/>
    <w:rsid w:val="002E058A"/>
    <w:rsid w:val="002E1C8B"/>
    <w:rsid w:val="002E29AB"/>
    <w:rsid w:val="002E61C8"/>
    <w:rsid w:val="002E699A"/>
    <w:rsid w:val="002E79BB"/>
    <w:rsid w:val="002F0D22"/>
    <w:rsid w:val="002F0DF4"/>
    <w:rsid w:val="002F12A5"/>
    <w:rsid w:val="002F1345"/>
    <w:rsid w:val="002F2220"/>
    <w:rsid w:val="002F323C"/>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6F15"/>
    <w:rsid w:val="003073B9"/>
    <w:rsid w:val="00307CD6"/>
    <w:rsid w:val="00310541"/>
    <w:rsid w:val="0031064D"/>
    <w:rsid w:val="00310D9A"/>
    <w:rsid w:val="00311B17"/>
    <w:rsid w:val="00311EB3"/>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8C0"/>
    <w:rsid w:val="00340C0B"/>
    <w:rsid w:val="0034315A"/>
    <w:rsid w:val="00343806"/>
    <w:rsid w:val="00343819"/>
    <w:rsid w:val="0034538B"/>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C32"/>
    <w:rsid w:val="00385E77"/>
    <w:rsid w:val="00386130"/>
    <w:rsid w:val="003869A5"/>
    <w:rsid w:val="00387011"/>
    <w:rsid w:val="00387B0B"/>
    <w:rsid w:val="00387B29"/>
    <w:rsid w:val="00387CB1"/>
    <w:rsid w:val="003900B0"/>
    <w:rsid w:val="00390239"/>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0AA"/>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2E4"/>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3D0D"/>
    <w:rsid w:val="0044406B"/>
    <w:rsid w:val="0044738E"/>
    <w:rsid w:val="00450CDD"/>
    <w:rsid w:val="004514F4"/>
    <w:rsid w:val="00451660"/>
    <w:rsid w:val="00452280"/>
    <w:rsid w:val="004525BA"/>
    <w:rsid w:val="004545AD"/>
    <w:rsid w:val="00454A52"/>
    <w:rsid w:val="00454E59"/>
    <w:rsid w:val="004559A6"/>
    <w:rsid w:val="0046012F"/>
    <w:rsid w:val="00460A99"/>
    <w:rsid w:val="00461101"/>
    <w:rsid w:val="00463913"/>
    <w:rsid w:val="00463D4C"/>
    <w:rsid w:val="00465587"/>
    <w:rsid w:val="004657C7"/>
    <w:rsid w:val="00465BEC"/>
    <w:rsid w:val="00465C07"/>
    <w:rsid w:val="004669A6"/>
    <w:rsid w:val="0046720C"/>
    <w:rsid w:val="0047086C"/>
    <w:rsid w:val="00471E00"/>
    <w:rsid w:val="004735B2"/>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C3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B6C"/>
    <w:rsid w:val="004A7E88"/>
    <w:rsid w:val="004B0758"/>
    <w:rsid w:val="004B1812"/>
    <w:rsid w:val="004B1830"/>
    <w:rsid w:val="004B18E1"/>
    <w:rsid w:val="004B23E1"/>
    <w:rsid w:val="004B2692"/>
    <w:rsid w:val="004B2751"/>
    <w:rsid w:val="004B32EB"/>
    <w:rsid w:val="004B3B88"/>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8DB"/>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779"/>
    <w:rsid w:val="00553988"/>
    <w:rsid w:val="0055422F"/>
    <w:rsid w:val="00556125"/>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F61"/>
    <w:rsid w:val="005740F6"/>
    <w:rsid w:val="00574618"/>
    <w:rsid w:val="00575070"/>
    <w:rsid w:val="005752D5"/>
    <w:rsid w:val="0057598B"/>
    <w:rsid w:val="00575A1A"/>
    <w:rsid w:val="0057783A"/>
    <w:rsid w:val="0058077E"/>
    <w:rsid w:val="00583007"/>
    <w:rsid w:val="00583DC1"/>
    <w:rsid w:val="00584044"/>
    <w:rsid w:val="00584142"/>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2B04"/>
    <w:rsid w:val="005B30F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6D5D"/>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4A28"/>
    <w:rsid w:val="005F4AFD"/>
    <w:rsid w:val="005F56A2"/>
    <w:rsid w:val="005F5718"/>
    <w:rsid w:val="005F6D35"/>
    <w:rsid w:val="005F7BD4"/>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07C2"/>
    <w:rsid w:val="00631E13"/>
    <w:rsid w:val="00631F4C"/>
    <w:rsid w:val="00632396"/>
    <w:rsid w:val="00632557"/>
    <w:rsid w:val="00633ED2"/>
    <w:rsid w:val="006349F9"/>
    <w:rsid w:val="00635845"/>
    <w:rsid w:val="00636AD8"/>
    <w:rsid w:val="0064019F"/>
    <w:rsid w:val="00640307"/>
    <w:rsid w:val="0064060B"/>
    <w:rsid w:val="00640D1B"/>
    <w:rsid w:val="006428DB"/>
    <w:rsid w:val="00642E77"/>
    <w:rsid w:val="0064309A"/>
    <w:rsid w:val="00646D99"/>
    <w:rsid w:val="006504D6"/>
    <w:rsid w:val="006510E9"/>
    <w:rsid w:val="006519F2"/>
    <w:rsid w:val="00652B9E"/>
    <w:rsid w:val="00652F33"/>
    <w:rsid w:val="00653358"/>
    <w:rsid w:val="006541A1"/>
    <w:rsid w:val="00654596"/>
    <w:rsid w:val="00655D08"/>
    <w:rsid w:val="00656677"/>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3E80"/>
    <w:rsid w:val="00684C7D"/>
    <w:rsid w:val="006854C3"/>
    <w:rsid w:val="0068654D"/>
    <w:rsid w:val="00687801"/>
    <w:rsid w:val="00690839"/>
    <w:rsid w:val="00690ED2"/>
    <w:rsid w:val="006913C8"/>
    <w:rsid w:val="006927AE"/>
    <w:rsid w:val="00693D50"/>
    <w:rsid w:val="00694551"/>
    <w:rsid w:val="006948BE"/>
    <w:rsid w:val="00694F59"/>
    <w:rsid w:val="00695FBA"/>
    <w:rsid w:val="00696821"/>
    <w:rsid w:val="00696898"/>
    <w:rsid w:val="00697B25"/>
    <w:rsid w:val="006A19A8"/>
    <w:rsid w:val="006A1A2B"/>
    <w:rsid w:val="006A1CF8"/>
    <w:rsid w:val="006A300C"/>
    <w:rsid w:val="006A3F09"/>
    <w:rsid w:val="006A416F"/>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68D9"/>
    <w:rsid w:val="006C7C48"/>
    <w:rsid w:val="006D067F"/>
    <w:rsid w:val="006D11FC"/>
    <w:rsid w:val="006D1E24"/>
    <w:rsid w:val="006D35DE"/>
    <w:rsid w:val="006D3AF4"/>
    <w:rsid w:val="006D3CBB"/>
    <w:rsid w:val="006D4E50"/>
    <w:rsid w:val="006D530C"/>
    <w:rsid w:val="006D554E"/>
    <w:rsid w:val="006D764B"/>
    <w:rsid w:val="006E0403"/>
    <w:rsid w:val="006E0F41"/>
    <w:rsid w:val="006E0FCB"/>
    <w:rsid w:val="006E1057"/>
    <w:rsid w:val="006E1417"/>
    <w:rsid w:val="006E19AF"/>
    <w:rsid w:val="006E4AE6"/>
    <w:rsid w:val="006E61A2"/>
    <w:rsid w:val="006F06AD"/>
    <w:rsid w:val="006F0CDD"/>
    <w:rsid w:val="006F0EA1"/>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26ECB"/>
    <w:rsid w:val="00730CFB"/>
    <w:rsid w:val="0073133A"/>
    <w:rsid w:val="0073147A"/>
    <w:rsid w:val="007314C8"/>
    <w:rsid w:val="0073263B"/>
    <w:rsid w:val="00732B74"/>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410"/>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0E14"/>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E0CC9"/>
    <w:rsid w:val="007E1392"/>
    <w:rsid w:val="007E1B79"/>
    <w:rsid w:val="007E2ED6"/>
    <w:rsid w:val="007E2EF9"/>
    <w:rsid w:val="007E3FA0"/>
    <w:rsid w:val="007E45DA"/>
    <w:rsid w:val="007E546A"/>
    <w:rsid w:val="007E5BB1"/>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4EAB"/>
    <w:rsid w:val="008051A3"/>
    <w:rsid w:val="008056ED"/>
    <w:rsid w:val="00805FC2"/>
    <w:rsid w:val="00807C64"/>
    <w:rsid w:val="00807E15"/>
    <w:rsid w:val="008104E0"/>
    <w:rsid w:val="0081087E"/>
    <w:rsid w:val="00811105"/>
    <w:rsid w:val="00811D9D"/>
    <w:rsid w:val="0081238F"/>
    <w:rsid w:val="00813245"/>
    <w:rsid w:val="00813E78"/>
    <w:rsid w:val="00813FD6"/>
    <w:rsid w:val="00814BE5"/>
    <w:rsid w:val="00815167"/>
    <w:rsid w:val="00815AA2"/>
    <w:rsid w:val="00817966"/>
    <w:rsid w:val="0081796F"/>
    <w:rsid w:val="00820098"/>
    <w:rsid w:val="00822FA0"/>
    <w:rsid w:val="0082387B"/>
    <w:rsid w:val="00824262"/>
    <w:rsid w:val="00824904"/>
    <w:rsid w:val="008275B1"/>
    <w:rsid w:val="00827815"/>
    <w:rsid w:val="00827D94"/>
    <w:rsid w:val="0083001B"/>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01F"/>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3861"/>
    <w:rsid w:val="00875CA2"/>
    <w:rsid w:val="00875EB1"/>
    <w:rsid w:val="008768CA"/>
    <w:rsid w:val="00877EF9"/>
    <w:rsid w:val="00880559"/>
    <w:rsid w:val="008818E2"/>
    <w:rsid w:val="00882533"/>
    <w:rsid w:val="00882756"/>
    <w:rsid w:val="008849F5"/>
    <w:rsid w:val="008855C3"/>
    <w:rsid w:val="00886B71"/>
    <w:rsid w:val="008905C2"/>
    <w:rsid w:val="008906E1"/>
    <w:rsid w:val="00890D75"/>
    <w:rsid w:val="00892166"/>
    <w:rsid w:val="00892FAC"/>
    <w:rsid w:val="00895017"/>
    <w:rsid w:val="00895A0B"/>
    <w:rsid w:val="00896CB6"/>
    <w:rsid w:val="008A481F"/>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E6C02"/>
    <w:rsid w:val="008E6D9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6E92"/>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107"/>
    <w:rsid w:val="0092610E"/>
    <w:rsid w:val="009263AC"/>
    <w:rsid w:val="009312A1"/>
    <w:rsid w:val="009322D7"/>
    <w:rsid w:val="009333E1"/>
    <w:rsid w:val="00934DEF"/>
    <w:rsid w:val="0093589D"/>
    <w:rsid w:val="00935948"/>
    <w:rsid w:val="00936071"/>
    <w:rsid w:val="009376AF"/>
    <w:rsid w:val="009376CD"/>
    <w:rsid w:val="00937B41"/>
    <w:rsid w:val="00940212"/>
    <w:rsid w:val="00941C46"/>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87D"/>
    <w:rsid w:val="009C19E9"/>
    <w:rsid w:val="009C32F8"/>
    <w:rsid w:val="009C6D75"/>
    <w:rsid w:val="009D042E"/>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4DC"/>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27C64"/>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30B3"/>
    <w:rsid w:val="00AA4349"/>
    <w:rsid w:val="00AA4F5A"/>
    <w:rsid w:val="00AA5A02"/>
    <w:rsid w:val="00AA5B50"/>
    <w:rsid w:val="00AA6D11"/>
    <w:rsid w:val="00AA6D24"/>
    <w:rsid w:val="00AB1593"/>
    <w:rsid w:val="00AB20DF"/>
    <w:rsid w:val="00AB2C03"/>
    <w:rsid w:val="00AB3DDD"/>
    <w:rsid w:val="00AB4454"/>
    <w:rsid w:val="00AB696A"/>
    <w:rsid w:val="00AB70E6"/>
    <w:rsid w:val="00AB7EC1"/>
    <w:rsid w:val="00AC0FE8"/>
    <w:rsid w:val="00AC1380"/>
    <w:rsid w:val="00AC1F4D"/>
    <w:rsid w:val="00AC4ABB"/>
    <w:rsid w:val="00AC507F"/>
    <w:rsid w:val="00AC5153"/>
    <w:rsid w:val="00AC5C07"/>
    <w:rsid w:val="00AC619E"/>
    <w:rsid w:val="00AC688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4E8"/>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3F3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4A13"/>
    <w:rsid w:val="00B35092"/>
    <w:rsid w:val="00B36C47"/>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2BBC"/>
    <w:rsid w:val="00BB38AA"/>
    <w:rsid w:val="00BB3D55"/>
    <w:rsid w:val="00BB7251"/>
    <w:rsid w:val="00BB7C42"/>
    <w:rsid w:val="00BC0826"/>
    <w:rsid w:val="00BC0BC3"/>
    <w:rsid w:val="00BC13D1"/>
    <w:rsid w:val="00BC15A0"/>
    <w:rsid w:val="00BC1BC3"/>
    <w:rsid w:val="00BC20C9"/>
    <w:rsid w:val="00BC2317"/>
    <w:rsid w:val="00BC25EA"/>
    <w:rsid w:val="00BC32E4"/>
    <w:rsid w:val="00BC3555"/>
    <w:rsid w:val="00BC3A26"/>
    <w:rsid w:val="00BC6872"/>
    <w:rsid w:val="00BC68D7"/>
    <w:rsid w:val="00BD03E5"/>
    <w:rsid w:val="00BD0830"/>
    <w:rsid w:val="00BD18BC"/>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5608"/>
    <w:rsid w:val="00BF14F3"/>
    <w:rsid w:val="00BF21B3"/>
    <w:rsid w:val="00BF281D"/>
    <w:rsid w:val="00BF3CBC"/>
    <w:rsid w:val="00BF3E56"/>
    <w:rsid w:val="00BF4333"/>
    <w:rsid w:val="00BF45E8"/>
    <w:rsid w:val="00BF4969"/>
    <w:rsid w:val="00BF4ADF"/>
    <w:rsid w:val="00BF7272"/>
    <w:rsid w:val="00C00351"/>
    <w:rsid w:val="00C00512"/>
    <w:rsid w:val="00C02916"/>
    <w:rsid w:val="00C03B58"/>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AE0"/>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134"/>
    <w:rsid w:val="00C34F33"/>
    <w:rsid w:val="00C352C5"/>
    <w:rsid w:val="00C353B2"/>
    <w:rsid w:val="00C35CFE"/>
    <w:rsid w:val="00C36CC6"/>
    <w:rsid w:val="00C37414"/>
    <w:rsid w:val="00C37615"/>
    <w:rsid w:val="00C405A7"/>
    <w:rsid w:val="00C424AD"/>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19AB"/>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500E"/>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3D1B"/>
    <w:rsid w:val="00D0507F"/>
    <w:rsid w:val="00D06125"/>
    <w:rsid w:val="00D06188"/>
    <w:rsid w:val="00D06948"/>
    <w:rsid w:val="00D10D18"/>
    <w:rsid w:val="00D12D1B"/>
    <w:rsid w:val="00D12DDB"/>
    <w:rsid w:val="00D158D1"/>
    <w:rsid w:val="00D17225"/>
    <w:rsid w:val="00D1769D"/>
    <w:rsid w:val="00D20234"/>
    <w:rsid w:val="00D21628"/>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1A1"/>
    <w:rsid w:val="00D60C67"/>
    <w:rsid w:val="00D6126D"/>
    <w:rsid w:val="00D619C2"/>
    <w:rsid w:val="00D62E19"/>
    <w:rsid w:val="00D62E33"/>
    <w:rsid w:val="00D6403C"/>
    <w:rsid w:val="00D64B1C"/>
    <w:rsid w:val="00D6517A"/>
    <w:rsid w:val="00D65D48"/>
    <w:rsid w:val="00D66111"/>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97531"/>
    <w:rsid w:val="00D97C88"/>
    <w:rsid w:val="00DA1EFF"/>
    <w:rsid w:val="00DA29BD"/>
    <w:rsid w:val="00DA3D44"/>
    <w:rsid w:val="00DA44A0"/>
    <w:rsid w:val="00DA6127"/>
    <w:rsid w:val="00DA7A03"/>
    <w:rsid w:val="00DA7D34"/>
    <w:rsid w:val="00DB0DB8"/>
    <w:rsid w:val="00DB159F"/>
    <w:rsid w:val="00DB1818"/>
    <w:rsid w:val="00DB1F9F"/>
    <w:rsid w:val="00DB3682"/>
    <w:rsid w:val="00DB3918"/>
    <w:rsid w:val="00DB4BAC"/>
    <w:rsid w:val="00DB55B0"/>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DF7872"/>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118D"/>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5A3"/>
    <w:rsid w:val="00E52D7A"/>
    <w:rsid w:val="00E540B3"/>
    <w:rsid w:val="00E5433E"/>
    <w:rsid w:val="00E54D39"/>
    <w:rsid w:val="00E55DA6"/>
    <w:rsid w:val="00E563FA"/>
    <w:rsid w:val="00E575B2"/>
    <w:rsid w:val="00E57BD1"/>
    <w:rsid w:val="00E606C4"/>
    <w:rsid w:val="00E609A3"/>
    <w:rsid w:val="00E6247A"/>
    <w:rsid w:val="00E62835"/>
    <w:rsid w:val="00E62BC9"/>
    <w:rsid w:val="00E62D26"/>
    <w:rsid w:val="00E66ABA"/>
    <w:rsid w:val="00E67116"/>
    <w:rsid w:val="00E675D5"/>
    <w:rsid w:val="00E7096B"/>
    <w:rsid w:val="00E72011"/>
    <w:rsid w:val="00E74041"/>
    <w:rsid w:val="00E743A8"/>
    <w:rsid w:val="00E74804"/>
    <w:rsid w:val="00E7496B"/>
    <w:rsid w:val="00E74E5E"/>
    <w:rsid w:val="00E75577"/>
    <w:rsid w:val="00E76044"/>
    <w:rsid w:val="00E766EC"/>
    <w:rsid w:val="00E77645"/>
    <w:rsid w:val="00E82625"/>
    <w:rsid w:val="00E826C7"/>
    <w:rsid w:val="00E82A64"/>
    <w:rsid w:val="00E83697"/>
    <w:rsid w:val="00E83852"/>
    <w:rsid w:val="00E85387"/>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5E63"/>
    <w:rsid w:val="00F16080"/>
    <w:rsid w:val="00F177BD"/>
    <w:rsid w:val="00F2026E"/>
    <w:rsid w:val="00F206BD"/>
    <w:rsid w:val="00F2073A"/>
    <w:rsid w:val="00F2173A"/>
    <w:rsid w:val="00F2210A"/>
    <w:rsid w:val="00F22C3E"/>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0CC4"/>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6083"/>
    <w:rsid w:val="00F571A8"/>
    <w:rsid w:val="00F579CD"/>
    <w:rsid w:val="00F57A78"/>
    <w:rsid w:val="00F61301"/>
    <w:rsid w:val="00F61C8E"/>
    <w:rsid w:val="00F62A1D"/>
    <w:rsid w:val="00F633B4"/>
    <w:rsid w:val="00F653B8"/>
    <w:rsid w:val="00F66B03"/>
    <w:rsid w:val="00F673D2"/>
    <w:rsid w:val="00F701EF"/>
    <w:rsid w:val="00F70A71"/>
    <w:rsid w:val="00F71B89"/>
    <w:rsid w:val="00F7353C"/>
    <w:rsid w:val="00F73746"/>
    <w:rsid w:val="00F74440"/>
    <w:rsid w:val="00F758D2"/>
    <w:rsid w:val="00F76F8F"/>
    <w:rsid w:val="00F77B35"/>
    <w:rsid w:val="00F77CC7"/>
    <w:rsid w:val="00F77EE4"/>
    <w:rsid w:val="00F81D4D"/>
    <w:rsid w:val="00F82028"/>
    <w:rsid w:val="00F824FC"/>
    <w:rsid w:val="00F825CA"/>
    <w:rsid w:val="00F836AD"/>
    <w:rsid w:val="00F83BB0"/>
    <w:rsid w:val="00F83C4F"/>
    <w:rsid w:val="00F83CF8"/>
    <w:rsid w:val="00F84D86"/>
    <w:rsid w:val="00F86568"/>
    <w:rsid w:val="00F8702A"/>
    <w:rsid w:val="00F917E7"/>
    <w:rsid w:val="00F93051"/>
    <w:rsid w:val="00F9357C"/>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0941"/>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07D6"/>
    <w:rsid w:val="00FE100C"/>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0FF7026"/>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 w:type="paragraph" w:customStyle="1" w:styleId="Proposal">
    <w:name w:val="Proposal"/>
    <w:basedOn w:val="Normal"/>
    <w:qFormat/>
    <w:rsid w:val="006E61A2"/>
    <w:pPr>
      <w:numPr>
        <w:numId w:val="6"/>
      </w:numPr>
      <w:tabs>
        <w:tab w:val="left" w:pos="1560"/>
      </w:tabs>
    </w:pPr>
    <w:rPr>
      <w:rFonts w:ascii="Times New Roman" w:eastAsia="Times New Roman" w:hAnsi="Times New Roman" w:cs="Times New Roman"/>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7181786">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38348247">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50886168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43F89-BD0A-40FF-BDB9-C0ACF8CBD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916</Words>
  <Characters>5226</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6130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2025-03-27T12:12:00Z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